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line="240" w:lineRule="auto"/>
        <w:jc w:val="center"/>
        <w:rPr>
          <w:sz w:val="32"/>
          <w:szCs w:val="32"/>
        </w:rPr>
      </w:pPr>
      <w:bookmarkStart w:colFirst="0" w:colLast="0" w:name="_i5c5ude9nlho" w:id="0"/>
      <w:bookmarkEnd w:id="0"/>
      <w:r w:rsidDel="00000000" w:rsidR="00000000" w:rsidRPr="00000000">
        <w:rPr>
          <w:rtl w:val="0"/>
        </w:rPr>
      </w:r>
    </w:p>
    <w:p w:rsidR="00000000" w:rsidDel="00000000" w:rsidP="00000000" w:rsidRDefault="00000000" w:rsidRPr="00000000" w14:paraId="00000002">
      <w:pPr>
        <w:pStyle w:val="Title"/>
        <w:spacing w:line="240" w:lineRule="auto"/>
        <w:jc w:val="center"/>
        <w:rPr>
          <w:sz w:val="32"/>
          <w:szCs w:val="32"/>
        </w:rPr>
      </w:pPr>
      <w:bookmarkStart w:colFirst="0" w:colLast="0" w:name="_hh4okwtfw6cw" w:id="1"/>
      <w:bookmarkEnd w:id="1"/>
      <w:r w:rsidDel="00000000" w:rsidR="00000000" w:rsidRPr="00000000">
        <w:rPr>
          <w:rtl w:val="0"/>
        </w:rPr>
      </w:r>
    </w:p>
    <w:p w:rsidR="00000000" w:rsidDel="00000000" w:rsidP="00000000" w:rsidRDefault="00000000" w:rsidRPr="00000000" w14:paraId="00000003">
      <w:pPr>
        <w:pStyle w:val="Title"/>
        <w:spacing w:line="240" w:lineRule="auto"/>
        <w:jc w:val="center"/>
        <w:rPr>
          <w:sz w:val="32"/>
          <w:szCs w:val="32"/>
        </w:rPr>
      </w:pPr>
      <w:bookmarkStart w:colFirst="0" w:colLast="0" w:name="_usqis89oqf92" w:id="2"/>
      <w:bookmarkEnd w:id="2"/>
      <w:r w:rsidDel="00000000" w:rsidR="00000000" w:rsidRPr="00000000">
        <w:rPr>
          <w:sz w:val="32"/>
          <w:szCs w:val="32"/>
          <w:rtl w:val="0"/>
        </w:rPr>
        <w:t xml:space="preserve">Teacher of A Level Law</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Specific Responsibilities</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Maintain clear expectations and high standards of professionalism at all times</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Organisation and planning of your lessons.</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Monitoring of and being accountable for student attainment and progress, in accordance with the College’s policies.</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Being accountable for your standards when delivering teaching and learning.</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Working collaboratively and sharing good practice within the College and the Trust, to continually raise standards and develop the ethos in all areas of the College, not just the academic provision. </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Attend College events and activities as directed by the Principal.</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Staff will be expected to share their expertise across all the schools in the Trust.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Subject Area</w:t>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Lead by example in a professional way. Model the high standards which will ensure the attainment, progress, discipline and motivation of all of the students.</w:t>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Support the Director of Faculty in the effective setting of targets and monitoring of the students within the Faculty, through effective operation of quality control systems measured against national quality standards and performance criteria.</w:t>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Ensure the curriculum rooms have displays which are vibrant, stimulating and regularly refreshed.</w:t>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Ensure reporting of the students’ progress in this subject is professional and informative with clear targets set.</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Apply effective strategies to support individuals and groups of students who are underperforming in order that they meet or exceed their targets.</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Apply effective strategies to support individuals and groups of students who are part of the College’s SEND/LLDD agenda in order to ensure that they meet or exceed their targets.</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Monitor the impact of these strategies; adapt and develop them when necessary to ensure the best outcomes for each student.</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Keep up-to-date with Trust and national developments in the subject area, teaching practices and methodology.</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Liaise with parents/carers to offer information and guidance to ensure the students gain maximum benefit from the learning opportunities.</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Ensure that the curriculum resources and equipment are well cared for.</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When required, be responsible for the organisation of departmental visits and excursions in accordance with College policies.</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Deliver part of the flexible programme for elite athletes if required.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Faculty</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Support the Director of Curriculum as required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bookmarkStart w:colFirst="0" w:colLast="0" w:name="_92ikfa6g1gke" w:id="3"/>
      <w:bookmarkEnd w:id="3"/>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College</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Ensure that all College policies are adhered to and consistently implemented.</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Ensure all areas of the College are maintained to a very high standard. </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Promote and publicise the work and achievement of the staff and students in the Faculty.</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Support, through the department’s specialism, the wider curriculum and extra curriculum of the College.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Additional Information</w:t>
      </w:r>
    </w:p>
    <w:p w:rsidR="00000000" w:rsidDel="00000000" w:rsidP="00000000" w:rsidRDefault="00000000" w:rsidRPr="00000000" w14:paraId="00000028">
      <w:pPr>
        <w:rPr/>
      </w:pPr>
      <w:r w:rsidDel="00000000" w:rsidR="00000000" w:rsidRPr="00000000">
        <w:rPr>
          <w:rtl w:val="0"/>
        </w:rPr>
        <w:t xml:space="preserve">The duties of this post may vary from time to time without changing the general character of the post or of the level of responsibility within it..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w:t>
      </w:r>
      <w:r w:rsidDel="00000000" w:rsidR="00000000" w:rsidRPr="00000000">
        <w:br w:type="page"/>
      </w:r>
      <w:r w:rsidDel="00000000" w:rsidR="00000000" w:rsidRPr="00000000">
        <w:rPr>
          <w:rtl w:val="0"/>
        </w:rPr>
        <w:t xml:space="preserve">Person Specification</w:t>
      </w:r>
    </w:p>
    <w:tbl>
      <w:tblPr>
        <w:tblStyle w:val="Table1"/>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5699"/>
        <w:gridCol w:w="2381"/>
        <w:tblGridChange w:id="0">
          <w:tblGrid>
            <w:gridCol w:w="1844"/>
            <w:gridCol w:w="5699"/>
            <w:gridCol w:w="2381"/>
          </w:tblGrid>
        </w:tblGridChange>
      </w:tblGrid>
      <w:tr>
        <w:trPr>
          <w:cantSplit w:val="0"/>
          <w:tblHeader w:val="0"/>
        </w:trPr>
        <w:tc>
          <w:tcPr/>
          <w:p w:rsidR="00000000" w:rsidDel="00000000" w:rsidP="00000000" w:rsidRDefault="00000000" w:rsidRPr="00000000" w14:paraId="0000002F">
            <w:pPr>
              <w:spacing w:line="240" w:lineRule="auto"/>
              <w:rPr/>
            </w:pPr>
            <w:r w:rsidDel="00000000" w:rsidR="00000000" w:rsidRPr="00000000">
              <w:rPr>
                <w:rtl w:val="0"/>
              </w:rPr>
            </w:r>
          </w:p>
        </w:tc>
        <w:tc>
          <w:tcPr/>
          <w:p w:rsidR="00000000" w:rsidDel="00000000" w:rsidP="00000000" w:rsidRDefault="00000000" w:rsidRPr="00000000" w14:paraId="00000030">
            <w:pPr>
              <w:spacing w:line="240" w:lineRule="auto"/>
              <w:rPr/>
            </w:pPr>
            <w:r w:rsidDel="00000000" w:rsidR="00000000" w:rsidRPr="00000000">
              <w:rPr>
                <w:rtl w:val="0"/>
              </w:rPr>
              <w:t xml:space="preserve">Essential</w:t>
            </w:r>
          </w:p>
        </w:tc>
        <w:tc>
          <w:tcPr/>
          <w:p w:rsidR="00000000" w:rsidDel="00000000" w:rsidP="00000000" w:rsidRDefault="00000000" w:rsidRPr="00000000" w14:paraId="00000031">
            <w:pPr>
              <w:spacing w:line="240" w:lineRule="auto"/>
              <w:rPr/>
            </w:pPr>
            <w:r w:rsidDel="00000000" w:rsidR="00000000" w:rsidRPr="00000000">
              <w:rPr>
                <w:rtl w:val="0"/>
              </w:rPr>
              <w:t xml:space="preserve">Desirable</w:t>
            </w:r>
          </w:p>
        </w:tc>
      </w:tr>
      <w:tr>
        <w:trPr>
          <w:cantSplit w:val="0"/>
          <w:tblHeader w:val="0"/>
        </w:trPr>
        <w:tc>
          <w:tcPr/>
          <w:p w:rsidR="00000000" w:rsidDel="00000000" w:rsidP="00000000" w:rsidRDefault="00000000" w:rsidRPr="00000000" w14:paraId="00000032">
            <w:pPr>
              <w:spacing w:line="240" w:lineRule="auto"/>
              <w:rPr/>
            </w:pPr>
            <w:r w:rsidDel="00000000" w:rsidR="00000000" w:rsidRPr="00000000">
              <w:rPr>
                <w:rtl w:val="0"/>
              </w:rPr>
              <w:t xml:space="preserve">Qualifications, Educational and Training</w:t>
            </w:r>
          </w:p>
        </w:tc>
        <w:tc>
          <w:tcPr/>
          <w:p w:rsidR="00000000" w:rsidDel="00000000" w:rsidP="00000000" w:rsidRDefault="00000000" w:rsidRPr="00000000" w14:paraId="00000033">
            <w:pPr>
              <w:spacing w:line="240" w:lineRule="auto"/>
              <w:rPr/>
            </w:pPr>
            <w:r w:rsidDel="00000000" w:rsidR="00000000" w:rsidRPr="00000000">
              <w:rPr>
                <w:rtl w:val="0"/>
              </w:rPr>
              <w:t xml:space="preserve">Degree and teaching qualification in the relevant subject.</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Commitment to CPD both personal and for others.</w:t>
            </w:r>
          </w:p>
        </w:tc>
        <w:tc>
          <w:tcPr/>
          <w:p w:rsidR="00000000" w:rsidDel="00000000" w:rsidP="00000000" w:rsidRDefault="00000000" w:rsidRPr="00000000" w14:paraId="00000036">
            <w:pPr>
              <w:spacing w:line="240" w:lineRule="auto"/>
              <w:rPr/>
            </w:pPr>
            <w:r w:rsidDel="00000000" w:rsidR="00000000" w:rsidRPr="00000000">
              <w:rPr>
                <w:rtl w:val="0"/>
              </w:rPr>
              <w:t xml:space="preserve">Further professional qualifications.</w:t>
            </w:r>
          </w:p>
          <w:p w:rsidR="00000000" w:rsidDel="00000000" w:rsidP="00000000" w:rsidRDefault="00000000" w:rsidRPr="00000000" w14:paraId="00000037">
            <w:pPr>
              <w:spacing w:line="240" w:lineRule="auto"/>
              <w:rPr/>
            </w:pP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038">
            <w:pPr>
              <w:spacing w:line="240" w:lineRule="auto"/>
              <w:rPr/>
            </w:pPr>
            <w:r w:rsidDel="00000000" w:rsidR="00000000" w:rsidRPr="00000000">
              <w:rPr>
                <w:rtl w:val="0"/>
              </w:rPr>
              <w:t xml:space="preserve">Relevant Experience</w:t>
            </w:r>
          </w:p>
        </w:tc>
        <w:tc>
          <w:tcPr/>
          <w:p w:rsidR="00000000" w:rsidDel="00000000" w:rsidP="00000000" w:rsidRDefault="00000000" w:rsidRPr="00000000" w14:paraId="00000039">
            <w:pPr>
              <w:spacing w:line="240" w:lineRule="auto"/>
              <w:rPr/>
            </w:pPr>
            <w:r w:rsidDel="00000000" w:rsidR="00000000" w:rsidRPr="00000000">
              <w:rPr>
                <w:rtl w:val="0"/>
              </w:rPr>
              <w:t xml:space="preserve">Experience of teaching the subjects listed for the advertised role</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An ECT will be considered.  However, an ECT will need to demonstrate clear strengths that compensate for lack of experience.</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tc>
        <w:tc>
          <w:tcPr/>
          <w:p w:rsidR="00000000" w:rsidDel="00000000" w:rsidP="00000000" w:rsidRDefault="00000000" w:rsidRPr="00000000" w14:paraId="00000040">
            <w:pPr>
              <w:spacing w:line="240" w:lineRule="auto"/>
              <w:rPr/>
            </w:pPr>
            <w:r w:rsidDel="00000000" w:rsidR="00000000" w:rsidRPr="00000000">
              <w:rPr>
                <w:rtl w:val="0"/>
              </w:rPr>
              <w:t xml:space="preserve">Experience of teaching more than one subject offered by the College</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Evidence of a contribution to areas such as the wider curriculum and the extended curriculum.</w:t>
            </w:r>
          </w:p>
        </w:tc>
      </w:tr>
      <w:tr>
        <w:trPr>
          <w:cantSplit w:val="0"/>
          <w:tblHeader w:val="0"/>
        </w:trPr>
        <w:tc>
          <w:tcPr/>
          <w:p w:rsidR="00000000" w:rsidDel="00000000" w:rsidP="00000000" w:rsidRDefault="00000000" w:rsidRPr="00000000" w14:paraId="00000043">
            <w:pPr>
              <w:spacing w:line="240" w:lineRule="auto"/>
              <w:rPr/>
            </w:pPr>
            <w:r w:rsidDel="00000000" w:rsidR="00000000" w:rsidRPr="00000000">
              <w:rPr>
                <w:rtl w:val="0"/>
              </w:rPr>
              <w:t xml:space="preserve">Knowledge, skills and abilities</w:t>
            </w:r>
          </w:p>
        </w:tc>
        <w:tc>
          <w:tcPr/>
          <w:p w:rsidR="00000000" w:rsidDel="00000000" w:rsidP="00000000" w:rsidRDefault="00000000" w:rsidRPr="00000000" w14:paraId="00000044">
            <w:pPr>
              <w:spacing w:line="240" w:lineRule="auto"/>
              <w:rPr/>
            </w:pPr>
            <w:r w:rsidDel="00000000" w:rsidR="00000000" w:rsidRPr="00000000">
              <w:rPr>
                <w:rtl w:val="0"/>
              </w:rPr>
              <w:t xml:space="preserve">Excellent classroom practitioner with a real passion for the subject and an ability to communicate that passion.</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Very good oral and written communication skills.</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Ability to work as part of the team. </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Ability to plan, organise and adapt.</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Excellent IT skills.</w:t>
            </w:r>
          </w:p>
          <w:p w:rsidR="00000000" w:rsidDel="00000000" w:rsidP="00000000" w:rsidRDefault="00000000" w:rsidRPr="00000000" w14:paraId="0000004D">
            <w:pPr>
              <w:spacing w:line="240" w:lineRule="auto"/>
              <w:rPr/>
            </w:pPr>
            <w:r w:rsidDel="00000000" w:rsidR="00000000" w:rsidRPr="00000000">
              <w:rPr>
                <w:rtl w:val="0"/>
              </w:rPr>
            </w:r>
          </w:p>
        </w:tc>
        <w:tc>
          <w:tcPr/>
          <w:p w:rsidR="00000000" w:rsidDel="00000000" w:rsidP="00000000" w:rsidRDefault="00000000" w:rsidRPr="00000000" w14:paraId="0000004E">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F">
            <w:pPr>
              <w:spacing w:line="240" w:lineRule="auto"/>
              <w:rPr/>
            </w:pPr>
            <w:r w:rsidDel="00000000" w:rsidR="00000000" w:rsidRPr="00000000">
              <w:rPr>
                <w:rtl w:val="0"/>
              </w:rPr>
              <w:t xml:space="preserve">Other skills and abilities</w:t>
            </w:r>
          </w:p>
        </w:tc>
        <w:tc>
          <w:tcPr/>
          <w:p w:rsidR="00000000" w:rsidDel="00000000" w:rsidP="00000000" w:rsidRDefault="00000000" w:rsidRPr="00000000" w14:paraId="00000050">
            <w:pPr>
              <w:spacing w:line="240" w:lineRule="auto"/>
              <w:rPr/>
            </w:pPr>
            <w:r w:rsidDel="00000000" w:rsidR="00000000" w:rsidRPr="00000000">
              <w:rPr>
                <w:rtl w:val="0"/>
              </w:rPr>
              <w:t xml:space="preserve">A belief in the ethos of the College.</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Commitment to care and support for every student in the College.</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Flexibility and willingness to be involved in the developing College and at times to be in College outside College hours.</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 xml:space="preserve">Willingness to be involved in and support the work of the Co-op Academies Trust</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Commitment to the responsibility for and practices concerned with the safeguarding and promoting the welfare of young people. </w:t>
            </w:r>
          </w:p>
          <w:p w:rsidR="00000000" w:rsidDel="00000000" w:rsidP="00000000" w:rsidRDefault="00000000" w:rsidRPr="00000000" w14:paraId="00000059">
            <w:pPr>
              <w:spacing w:line="240" w:lineRule="auto"/>
              <w:rPr/>
            </w:pPr>
            <w:r w:rsidDel="00000000" w:rsidR="00000000" w:rsidRPr="00000000">
              <w:rPr>
                <w:rtl w:val="0"/>
              </w:rPr>
            </w:r>
          </w:p>
        </w:tc>
        <w:tc>
          <w:tcPr/>
          <w:p w:rsidR="00000000" w:rsidDel="00000000" w:rsidP="00000000" w:rsidRDefault="00000000" w:rsidRPr="00000000" w14:paraId="0000005A">
            <w:pPr>
              <w:spacing w:line="240" w:lineRule="auto"/>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rFonts w:ascii="Avenir" w:cs="Avenir" w:eastAsia="Avenir" w:hAnsi="Aveni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color w:val="00a1cc"/>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