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Before and After School Club Assistant</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8"/>
          <w:szCs w:val="48"/>
        </w:rPr>
      </w:pPr>
      <w:r w:rsidDel="00000000" w:rsidR="00000000" w:rsidRPr="00000000">
        <w:rPr>
          <w:rtl w:val="0"/>
        </w:rPr>
      </w:r>
    </w:p>
    <w:tbl>
      <w:tblPr>
        <w:tblStyle w:val="Table1"/>
        <w:tblW w:w="9540.0" w:type="dxa"/>
        <w:jc w:val="left"/>
        <w:tblInd w:w="-10.0" w:type="dxa"/>
        <w:tblLayout w:type="fixed"/>
        <w:tblLook w:val="0400"/>
      </w:tblPr>
      <w:tblGrid>
        <w:gridCol w:w="2160"/>
        <w:gridCol w:w="7380"/>
        <w:tblGridChange w:id="0">
          <w:tblGrid>
            <w:gridCol w:w="2160"/>
            <w:gridCol w:w="738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Salary</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4">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Level 2 FTE £23, 656 </w:t>
            </w:r>
          </w:p>
          <w:p w:rsidR="00000000" w:rsidDel="00000000" w:rsidP="00000000" w:rsidRDefault="00000000" w:rsidRPr="00000000" w14:paraId="00000005">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Actual Salary £12, 868</w:t>
            </w:r>
          </w:p>
          <w:p w:rsidR="00000000" w:rsidDel="00000000" w:rsidP="00000000" w:rsidRDefault="00000000" w:rsidRPr="00000000" w14:paraId="00000006">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22.5 hours per week Monday-Friday 7.30am-9.00am</w:t>
            </w:r>
          </w:p>
          <w:p w:rsidR="00000000" w:rsidDel="00000000" w:rsidP="00000000" w:rsidRDefault="00000000" w:rsidRPr="00000000" w14:paraId="00000007">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2.45pm-5.45pm</w:t>
            </w:r>
          </w:p>
        </w:tc>
      </w:tr>
      <w:tr>
        <w:trPr>
          <w:cantSplit w:val="0"/>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Location</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jc w:val="both"/>
              <w:rPr>
                <w:rFonts w:ascii="Avenir" w:cs="Avenir" w:eastAsia="Avenir" w:hAnsi="Avenir"/>
                <w:sz w:val="24"/>
                <w:szCs w:val="24"/>
              </w:rPr>
            </w:pPr>
            <w:r w:rsidDel="00000000" w:rsidR="00000000" w:rsidRPr="00000000">
              <w:rPr>
                <w:rFonts w:ascii="Avenir" w:cs="Avenir" w:eastAsia="Avenir" w:hAnsi="Avenir"/>
                <w:rtl w:val="0"/>
              </w:rPr>
              <w:t xml:space="preserve">Co-op Academy Grove</w:t>
            </w:r>
            <w:r w:rsidDel="00000000" w:rsidR="00000000" w:rsidRPr="00000000">
              <w:rPr>
                <w:rtl w:val="0"/>
              </w:rPr>
            </w:r>
          </w:p>
        </w:tc>
      </w:tr>
      <w:tr>
        <w:trPr>
          <w:cantSplit w:val="0"/>
          <w:trHeight w:val="105" w:hRule="atLeast"/>
          <w:tblHeader w:val="0"/>
        </w:trPr>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jc w:val="both"/>
              <w:rPr>
                <w:rFonts w:ascii="Avenir" w:cs="Avenir" w:eastAsia="Avenir" w:hAnsi="Avenir"/>
                <w:sz w:val="24"/>
                <w:szCs w:val="24"/>
              </w:rPr>
            </w:pPr>
            <w:r w:rsidDel="00000000" w:rsidR="00000000" w:rsidRPr="00000000">
              <w:rPr>
                <w:rFonts w:ascii="Avenir" w:cs="Avenir" w:eastAsia="Avenir" w:hAnsi="Avenir"/>
                <w:color w:val="00a1cf"/>
                <w:rtl w:val="0"/>
              </w:rPr>
              <w:t xml:space="preserve">Reports to</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School Business Manager</w:t>
            </w:r>
          </w:p>
        </w:tc>
      </w:tr>
    </w:tbl>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38"/>
          <w:szCs w:val="3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To support the before and after school club in delivering high quality play opportunities for all children in a safe and creative environment.</w:t>
            </w:r>
          </w:p>
          <w:p w:rsidR="00000000" w:rsidDel="00000000" w:rsidP="00000000" w:rsidRDefault="00000000" w:rsidRPr="00000000" w14:paraId="00000011">
            <w:pPr>
              <w:spacing w:line="240" w:lineRule="auto"/>
              <w:ind w:left="720" w:firstLine="0"/>
              <w:jc w:val="both"/>
              <w:rPr>
                <w:rFonts w:ascii="Avenir" w:cs="Avenir" w:eastAsia="Avenir" w:hAnsi="Avenir"/>
                <w:highlight w:val="yellow"/>
              </w:rPr>
            </w:pPr>
            <w:r w:rsidDel="00000000" w:rsidR="00000000" w:rsidRPr="00000000">
              <w:rPr>
                <w:rtl w:val="0"/>
              </w:rPr>
            </w:r>
          </w:p>
          <w:p w:rsidR="00000000" w:rsidDel="00000000" w:rsidP="00000000" w:rsidRDefault="00000000" w:rsidRPr="00000000" w14:paraId="00000012">
            <w:pPr>
              <w:numPr>
                <w:ilvl w:val="0"/>
                <w:numId w:val="2"/>
              </w:numPr>
              <w:tabs>
                <w:tab w:val="left" w:leader="none" w:pos="2880"/>
              </w:tabs>
              <w:spacing w:line="24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To be responsible for the safeguarding, care and supervision of children attending the before and after school club.</w:t>
            </w:r>
            <w:r w:rsidDel="00000000" w:rsidR="00000000" w:rsidRPr="00000000">
              <w:rPr>
                <w:rtl w:val="0"/>
              </w:rPr>
            </w:r>
          </w:p>
        </w:tc>
      </w:tr>
    </w:tbl>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rFonts w:ascii="Avenir" w:cs="Avenir" w:eastAsia="Avenir" w:hAnsi="Avenir"/>
                <w:b w:val="1"/>
              </w:rPr>
            </w:pPr>
            <w:r w:rsidDel="00000000" w:rsidR="00000000" w:rsidRPr="00000000">
              <w:rPr>
                <w:rFonts w:ascii="Avenir" w:cs="Avenir" w:eastAsia="Avenir" w:hAnsi="Avenir"/>
                <w:rtl w:val="0"/>
              </w:rPr>
              <w:t xml:space="preserve">To provide care and supervision for pupils outside of school hours for Co-op Academy Grove, Co-op Academy Hamilton, Co-op Academy Northwood</w:t>
            </w:r>
          </w:p>
          <w:p w:rsidR="00000000" w:rsidDel="00000000" w:rsidP="00000000" w:rsidRDefault="00000000" w:rsidRPr="00000000" w14:paraId="00000017">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deliver and collect for our Infant academies with a walking bus</w:t>
            </w:r>
          </w:p>
          <w:p w:rsidR="00000000" w:rsidDel="00000000" w:rsidP="00000000" w:rsidRDefault="00000000" w:rsidRPr="00000000" w14:paraId="00000019">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assist in the preparation of games and activities that the children will engage in during their time in the care club</w:t>
            </w:r>
          </w:p>
          <w:p w:rsidR="00000000" w:rsidDel="00000000" w:rsidP="00000000" w:rsidRDefault="00000000" w:rsidRPr="00000000" w14:paraId="0000001B">
            <w:pPr>
              <w:spacing w:line="240" w:lineRule="auto"/>
              <w:ind w:left="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supervise children whilst they are playing games and undertaking activities in the care club</w:t>
            </w:r>
          </w:p>
          <w:p w:rsidR="00000000" w:rsidDel="00000000" w:rsidP="00000000" w:rsidRDefault="00000000" w:rsidRPr="00000000" w14:paraId="0000001D">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maintain a safe and clean environment for children, other staff and visitors so far as it is possible</w:t>
            </w:r>
          </w:p>
          <w:p w:rsidR="00000000" w:rsidDel="00000000" w:rsidP="00000000" w:rsidRDefault="00000000" w:rsidRPr="00000000" w14:paraId="0000001F">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help with the maintenance of any records that are kept, working closely with Co-op Academy Grove Office staff </w:t>
            </w:r>
          </w:p>
          <w:p w:rsidR="00000000" w:rsidDel="00000000" w:rsidP="00000000" w:rsidRDefault="00000000" w:rsidRPr="00000000" w14:paraId="00000021">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assist in the preparation of foodstuffs and to supervise children before, during and after they have eaten</w:t>
            </w:r>
          </w:p>
          <w:p w:rsidR="00000000" w:rsidDel="00000000" w:rsidP="00000000" w:rsidRDefault="00000000" w:rsidRPr="00000000" w14:paraId="00000022">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contribute to the creation of an attractive and stimulating environment through good quality display and classroom organisation</w:t>
            </w:r>
          </w:p>
          <w:p w:rsidR="00000000" w:rsidDel="00000000" w:rsidP="00000000" w:rsidRDefault="00000000" w:rsidRPr="00000000" w14:paraId="00000024">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support the maintenance of positive links between home and school by making parents/carers feel welcome within the care club</w:t>
            </w:r>
          </w:p>
          <w:p w:rsidR="00000000" w:rsidDel="00000000" w:rsidP="00000000" w:rsidRDefault="00000000" w:rsidRPr="00000000" w14:paraId="00000026">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be aware of, and maintain, specific school policies which relate to pupils in the care club including special educational needs, behaviour, equal opportunities and health and safety</w:t>
            </w:r>
          </w:p>
          <w:p w:rsidR="00000000" w:rsidDel="00000000" w:rsidP="00000000" w:rsidRDefault="00000000" w:rsidRPr="00000000" w14:paraId="00000028">
            <w:pPr>
              <w:spacing w:line="240" w:lineRule="auto"/>
              <w:ind w:left="36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Any other duties commensurate with the post</w:t>
            </w:r>
          </w:p>
          <w:p w:rsidR="00000000" w:rsidDel="00000000" w:rsidP="00000000" w:rsidRDefault="00000000" w:rsidRPr="00000000" w14:paraId="0000002A">
            <w:pPr>
              <w:spacing w:line="240" w:lineRule="auto"/>
              <w:ind w:left="0" w:firstLine="0"/>
              <w:rPr>
                <w:rFonts w:ascii="Avenir" w:cs="Avenir" w:eastAsia="Avenir" w:hAnsi="Avenir"/>
                <w:i w:val="1"/>
              </w:rPr>
            </w:pPr>
            <w:r w:rsidDel="00000000" w:rsidR="00000000" w:rsidRPr="00000000">
              <w:rPr>
                <w:rtl w:val="0"/>
              </w:rPr>
            </w:r>
          </w:p>
        </w:tc>
      </w:tr>
    </w:tbl>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Fonts w:ascii="Avenir" w:cs="Avenir" w:eastAsia="Avenir" w:hAnsi="Avenir"/>
          <w:color w:val="00a1cf"/>
          <w:sz w:val="38"/>
          <w:szCs w:val="38"/>
          <w:rtl w:val="0"/>
        </w:rPr>
        <w:t xml:space="preserve">Job Description</w:t>
      </w:r>
      <w:r w:rsidDel="00000000" w:rsidR="00000000" w:rsidRPr="00000000">
        <w:rPr>
          <w:rtl w:val="0"/>
        </w:rPr>
      </w:r>
    </w:p>
    <w:p w:rsidR="00000000" w:rsidDel="00000000" w:rsidP="00000000" w:rsidRDefault="00000000" w:rsidRPr="00000000" w14:paraId="0000002D">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r w:rsidDel="00000000" w:rsidR="00000000" w:rsidRPr="00000000">
              <w:rPr>
                <w:rFonts w:ascii="Avenir" w:cs="Avenir" w:eastAsia="Avenir" w:hAnsi="Aveni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9">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Have completed a relevant course of further education, to at least Level 2, and show a commitment to lifelong learning.</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41">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Have experience of working with children.</w:t>
            </w:r>
          </w:p>
          <w:p w:rsidR="00000000" w:rsidDel="00000000" w:rsidP="00000000" w:rsidRDefault="00000000" w:rsidRPr="00000000" w14:paraId="00000042">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 and have experience of safeguarding children.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4B">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Have good people skills and an ability to communicate effectively with children, parents / carers, school staff and visitors.</w:t>
            </w:r>
          </w:p>
          <w:p w:rsidR="00000000" w:rsidDel="00000000" w:rsidP="00000000" w:rsidRDefault="00000000" w:rsidRPr="00000000" w14:paraId="0000004C">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 the need for confidentiality when appropriate and to ensure clear and sensitive communication with parents / carers.</w:t>
            </w:r>
          </w:p>
          <w:p w:rsidR="00000000" w:rsidDel="00000000" w:rsidP="00000000" w:rsidRDefault="00000000" w:rsidRPr="00000000" w14:paraId="0000004D">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ability to work as part of a team and participate effectively in staff meetings and training.</w:t>
            </w:r>
          </w:p>
          <w:p w:rsidR="00000000" w:rsidDel="00000000" w:rsidP="00000000" w:rsidRDefault="00000000" w:rsidRPr="00000000" w14:paraId="0000004E">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ability to prioritise and plan work and to work on own initiative and without day to day supervision.</w:t>
            </w:r>
          </w:p>
          <w:p w:rsidR="00000000" w:rsidDel="00000000" w:rsidP="00000000" w:rsidRDefault="00000000" w:rsidRPr="00000000" w14:paraId="0000004F">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ability to be flexible when the need arises. </w:t>
            </w:r>
          </w:p>
          <w:p w:rsidR="00000000" w:rsidDel="00000000" w:rsidP="00000000" w:rsidRDefault="00000000" w:rsidRPr="00000000" w14:paraId="00000050">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Efficient / accurate record keeping.</w:t>
            </w:r>
          </w:p>
          <w:p w:rsidR="00000000" w:rsidDel="00000000" w:rsidP="00000000" w:rsidRDefault="00000000" w:rsidRPr="00000000" w14:paraId="00000051">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of positive behaviour management.</w:t>
            </w:r>
          </w:p>
          <w:p w:rsidR="00000000" w:rsidDel="00000000" w:rsidP="00000000" w:rsidRDefault="00000000" w:rsidRPr="00000000" w14:paraId="00000052">
            <w:pPr>
              <w:spacing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69">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Have a passionate, child centred approach to all elements of school life.</w:t>
            </w:r>
          </w:p>
          <w:p w:rsidR="00000000" w:rsidDel="00000000" w:rsidP="00000000" w:rsidRDefault="00000000" w:rsidRPr="00000000" w14:paraId="0000006A">
            <w:pPr>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Demonstrate commitment with regard to personal development.</w:t>
            </w:r>
            <w:r w:rsidDel="00000000" w:rsidR="00000000" w:rsidRPr="00000000">
              <w:rPr>
                <w:rtl w:val="0"/>
              </w:rPr>
            </w:r>
          </w:p>
          <w:p w:rsidR="00000000" w:rsidDel="00000000" w:rsidP="00000000" w:rsidRDefault="00000000" w:rsidRPr="00000000" w14:paraId="0000006B">
            <w:pPr>
              <w:widowControl w:val="0"/>
              <w:numPr>
                <w:ilvl w:val="0"/>
                <w:numId w:val="4"/>
              </w:numPr>
              <w:spacing w:line="240" w:lineRule="auto"/>
              <w:ind w:left="720" w:hanging="360"/>
              <w:rPr>
                <w:rFonts w:ascii="Avenir" w:cs="Avenir" w:eastAsia="Avenir" w:hAnsi="Avenir"/>
                <w:b w:val="1"/>
              </w:rPr>
            </w:pPr>
            <w:bookmarkStart w:colFirst="0" w:colLast="0" w:name="_719qutynlrtq" w:id="0"/>
            <w:bookmarkEnd w:id="0"/>
            <w:r w:rsidDel="00000000" w:rsidR="00000000" w:rsidRPr="00000000">
              <w:rPr>
                <w:rFonts w:ascii="Avenir" w:cs="Avenir" w:eastAsia="Avenir" w:hAnsi="Avenir"/>
                <w:rtl w:val="0"/>
              </w:rPr>
              <w:t xml:space="preserve">All our colleagues are expected to demonstrate a commitment to co-operative values and principles, British Values and the Ways of Being Co-op.</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Must include qualities relating to the safeguarding of children; </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Motivation to work with children</w:t>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Ability to form and maintain appropriate relationships and personal boundaries with children. </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Emotional resilience in dealing with challenging behaviour.</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Attitudes to use of authority and maintaining discipline.</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tc>
      </w:tr>
    </w:tbl>
    <w:p w:rsidR="00000000" w:rsidDel="00000000" w:rsidP="00000000" w:rsidRDefault="00000000" w:rsidRPr="00000000" w14:paraId="00000079">
      <w:pPr>
        <w:pageBreakBefore w:val="0"/>
        <w:widowControl w:val="0"/>
        <w:spacing w:line="240" w:lineRule="auto"/>
        <w:ind w:left="-709" w:right="-805"/>
        <w:rPr>
          <w:rFonts w:ascii="Avenir" w:cs="Avenir" w:eastAsia="Avenir" w:hAnsi="Avenir"/>
        </w:rPr>
      </w:pPr>
      <w:bookmarkStart w:colFirst="0" w:colLast="0" w:name="_gjdgxs" w:id="1"/>
      <w:bookmarkEnd w:id="1"/>
      <w:r w:rsidDel="00000000" w:rsidR="00000000" w:rsidRPr="00000000">
        <w:rPr>
          <w:rtl w:val="0"/>
        </w:rPr>
      </w:r>
    </w:p>
    <w:p w:rsidR="00000000" w:rsidDel="00000000" w:rsidP="00000000" w:rsidRDefault="00000000" w:rsidRPr="00000000" w14:paraId="0000007A">
      <w:pPr>
        <w:pageBreakBefore w:val="0"/>
        <w:widowControl w:val="0"/>
        <w:spacing w:line="240" w:lineRule="auto"/>
        <w:ind w:left="0" w:right="0" w:firstLine="0"/>
        <w:jc w:val="both"/>
        <w:rPr>
          <w:rFonts w:ascii="Avenir" w:cs="Avenir" w:eastAsia="Avenir" w:hAnsi="Avenir"/>
          <w:color w:val="ff0000"/>
        </w:rPr>
      </w:pPr>
      <w:bookmarkStart w:colFirst="0" w:colLast="0" w:name="_ur0ndn7hrbcx" w:id="2"/>
      <w:bookmarkEnd w:id="2"/>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with appropriate childrens and/or adults barred list check if necessary. </w:t>
      </w:r>
      <w:r w:rsidDel="00000000" w:rsidR="00000000" w:rsidRPr="00000000">
        <w:rPr>
          <w:rFonts w:ascii="Avenir" w:cs="Avenir" w:eastAsia="Avenir" w:hAnsi="Avenir"/>
          <w:color w:val="0b0c0c"/>
          <w:highlight w:val="white"/>
          <w:rtl w:val="0"/>
        </w:rPr>
        <w:t xml:space="preserve">A person who is included in the childrens or adults barred list commits an offence if they engage in regulated activity from which they are barred.</w:t>
      </w:r>
      <w:r w:rsidDel="00000000" w:rsidR="00000000" w:rsidRPr="00000000">
        <w:rPr>
          <w:rtl w:val="0"/>
        </w:rPr>
      </w:r>
    </w:p>
    <w:p w:rsidR="00000000" w:rsidDel="00000000" w:rsidP="00000000" w:rsidRDefault="00000000" w:rsidRPr="00000000" w14:paraId="0000007B">
      <w:pPr>
        <w:pageBreakBefore w:val="0"/>
        <w:widowControl w:val="0"/>
        <w:spacing w:line="240" w:lineRule="auto"/>
        <w:ind w:left="0" w:right="0" w:firstLine="0"/>
        <w:jc w:val="both"/>
        <w:rPr>
          <w:rFonts w:ascii="Avenir" w:cs="Avenir" w:eastAsia="Avenir" w:hAnsi="Avenir"/>
        </w:rPr>
      </w:pPr>
      <w:bookmarkStart w:colFirst="0" w:colLast="0" w:name="_q0mw9jfqjz2z" w:id="3"/>
      <w:bookmarkEnd w:id="3"/>
      <w:r w:rsidDel="00000000" w:rsidR="00000000" w:rsidRPr="00000000">
        <w:rPr>
          <w:rtl w:val="0"/>
        </w:rPr>
      </w:r>
    </w:p>
    <w:p w:rsidR="00000000" w:rsidDel="00000000" w:rsidP="00000000" w:rsidRDefault="00000000" w:rsidRPr="00000000" w14:paraId="0000007C">
      <w:pPr>
        <w:pageBreakBefore w:val="0"/>
        <w:widowControl w:val="0"/>
        <w:spacing w:line="240" w:lineRule="auto"/>
        <w:ind w:left="0" w:right="0" w:firstLine="0"/>
        <w:jc w:val="both"/>
        <w:rPr>
          <w:rFonts w:ascii="Avenir" w:cs="Avenir" w:eastAsia="Avenir" w:hAnsi="Avenir"/>
        </w:rPr>
      </w:pPr>
      <w:bookmarkStart w:colFirst="0" w:colLast="0" w:name="_gg3pnc58171b" w:id="4"/>
      <w:bookmarkEnd w:id="4"/>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